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02F" w:rsidRPr="00D00BB5" w:rsidRDefault="002A102F" w:rsidP="002A102F">
      <w:pPr>
        <w:ind w:right="-1418"/>
        <w:rPr>
          <w:sz w:val="40"/>
        </w:rPr>
      </w:pPr>
      <w:bookmarkStart w:id="0" w:name="bookmark0"/>
      <w:r w:rsidRPr="00925335">
        <w:rPr>
          <w:noProof/>
          <w:sz w:val="40"/>
        </w:rPr>
        <w:drawing>
          <wp:inline distT="0" distB="0" distL="0" distR="0" wp14:anchorId="4AB3FE76" wp14:editId="7635D4B3">
            <wp:extent cx="4200525" cy="1057275"/>
            <wp:effectExtent l="0" t="0" r="9525" b="9525"/>
            <wp:docPr id="1" name="Immagine 1" descr="C:\Users\roberto.peluso\Desktop\he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o.peluso\Desktop\hea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0525" cy="1057275"/>
                    </a:xfrm>
                    <a:prstGeom prst="rect">
                      <a:avLst/>
                    </a:prstGeom>
                    <a:noFill/>
                    <a:ln>
                      <a:noFill/>
                    </a:ln>
                  </pic:spPr>
                </pic:pic>
              </a:graphicData>
            </a:graphic>
          </wp:inline>
        </w:drawing>
      </w:r>
      <w:r>
        <w:rPr>
          <w:sz w:val="40"/>
        </w:rPr>
        <w:t xml:space="preserve"> </w:t>
      </w:r>
      <w:r>
        <w:rPr>
          <w:noProof/>
          <w:sz w:val="40"/>
        </w:rPr>
        <w:drawing>
          <wp:inline distT="0" distB="0" distL="0" distR="0" wp14:anchorId="0A2DBD15" wp14:editId="17BB9165">
            <wp:extent cx="942975" cy="10572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1057275"/>
                    </a:xfrm>
                    <a:prstGeom prst="rect">
                      <a:avLst/>
                    </a:prstGeom>
                    <a:noFill/>
                    <a:ln>
                      <a:noFill/>
                    </a:ln>
                  </pic:spPr>
                </pic:pic>
              </a:graphicData>
            </a:graphic>
          </wp:inline>
        </w:drawing>
      </w:r>
    </w:p>
    <w:bookmarkEnd w:id="0"/>
    <w:p w:rsidR="002A102F" w:rsidRDefault="002A102F" w:rsidP="002A102F">
      <w:pPr>
        <w:pStyle w:val="Corpodeltesto20"/>
        <w:shd w:val="clear" w:color="auto" w:fill="auto"/>
        <w:spacing w:before="0" w:after="238" w:line="230" w:lineRule="exact"/>
        <w:ind w:right="40"/>
        <w:jc w:val="both"/>
      </w:pPr>
    </w:p>
    <w:p w:rsidR="00646C31" w:rsidRPr="007828C9" w:rsidRDefault="007828C9" w:rsidP="002A102F">
      <w:pPr>
        <w:pStyle w:val="Corpodeltesto20"/>
        <w:shd w:val="clear" w:color="auto" w:fill="auto"/>
        <w:spacing w:before="0" w:after="659" w:line="230" w:lineRule="exact"/>
        <w:ind w:right="120"/>
        <w:jc w:val="both"/>
        <w:rPr>
          <w:rFonts w:ascii="Times New Roman" w:hAnsi="Times New Roman" w:cs="Times New Roman"/>
          <w:sz w:val="28"/>
          <w:szCs w:val="28"/>
        </w:rPr>
      </w:pPr>
      <w:r>
        <w:rPr>
          <w:rFonts w:ascii="Times New Roman" w:hAnsi="Times New Roman" w:cs="Times New Roman"/>
          <w:sz w:val="28"/>
          <w:szCs w:val="28"/>
        </w:rPr>
        <w:t xml:space="preserve">           </w:t>
      </w:r>
      <w:r w:rsidR="002A102F" w:rsidRPr="007828C9">
        <w:rPr>
          <w:rFonts w:ascii="Times New Roman" w:hAnsi="Times New Roman" w:cs="Times New Roman"/>
          <w:sz w:val="28"/>
          <w:szCs w:val="28"/>
        </w:rPr>
        <w:t xml:space="preserve">Linee guida per i custodi in ordine alle modalità di predisposizione delle istanze </w:t>
      </w:r>
      <w:r w:rsidR="00690B74" w:rsidRPr="007828C9">
        <w:rPr>
          <w:rFonts w:ascii="Times New Roman" w:hAnsi="Times New Roman" w:cs="Times New Roman"/>
          <w:sz w:val="28"/>
          <w:szCs w:val="28"/>
        </w:rPr>
        <w:t>per la liquidazione del compenso.</w:t>
      </w:r>
    </w:p>
    <w:p w:rsidR="002A102F" w:rsidRPr="002A102F" w:rsidRDefault="002A102F" w:rsidP="002A102F">
      <w:pPr>
        <w:pStyle w:val="Corpodeltesto0"/>
        <w:shd w:val="clear" w:color="auto" w:fill="auto"/>
        <w:spacing w:before="0" w:after="242"/>
        <w:ind w:left="60" w:right="360" w:firstLine="700"/>
        <w:jc w:val="both"/>
        <w:rPr>
          <w:sz w:val="28"/>
          <w:szCs w:val="28"/>
        </w:rPr>
      </w:pPr>
      <w:r w:rsidRPr="002A102F">
        <w:rPr>
          <w:sz w:val="28"/>
          <w:szCs w:val="28"/>
        </w:rPr>
        <w:t>I giudici dell’esecuzione della Quarta Sezione Civile del Tribunale di S. Maria Capua Vetere, dott. Roberto Peluso, dott.ssa Elmelinda Mercurio, dott. Emiliano Vassallo, dott.ssa Giuseppina Vecchione e dott.ssa Linda Catagna</w:t>
      </w:r>
    </w:p>
    <w:p w:rsidR="002A102F" w:rsidRPr="002A102F" w:rsidRDefault="002A102F" w:rsidP="002A102F">
      <w:pPr>
        <w:pStyle w:val="Corpodeltesto0"/>
        <w:shd w:val="clear" w:color="auto" w:fill="auto"/>
        <w:spacing w:before="0" w:after="187" w:line="220" w:lineRule="exact"/>
        <w:ind w:firstLine="0"/>
        <w:jc w:val="center"/>
        <w:rPr>
          <w:sz w:val="28"/>
          <w:szCs w:val="28"/>
        </w:rPr>
      </w:pPr>
      <w:r w:rsidRPr="002A102F">
        <w:rPr>
          <w:sz w:val="28"/>
          <w:szCs w:val="28"/>
        </w:rPr>
        <w:t>DISPONGONO</w:t>
      </w:r>
    </w:p>
    <w:p w:rsidR="007828C9" w:rsidRDefault="002A102F" w:rsidP="007828C9">
      <w:pPr>
        <w:pStyle w:val="Corpodeltesto0"/>
        <w:shd w:val="clear" w:color="auto" w:fill="auto"/>
        <w:spacing w:before="0" w:after="666" w:line="302" w:lineRule="exact"/>
        <w:ind w:left="60" w:right="360" w:firstLine="700"/>
        <w:jc w:val="both"/>
        <w:rPr>
          <w:sz w:val="28"/>
          <w:szCs w:val="28"/>
        </w:rPr>
      </w:pPr>
      <w:r w:rsidRPr="002A102F">
        <w:rPr>
          <w:sz w:val="28"/>
          <w:szCs w:val="28"/>
        </w:rPr>
        <w:t>le seguenti istruzioni ai custodi in ordine alle modalità di predisposizione delle istanze per la liquidazione del proprio compenso.</w:t>
      </w:r>
      <w:r w:rsidR="007828C9">
        <w:rPr>
          <w:sz w:val="28"/>
          <w:szCs w:val="28"/>
        </w:rPr>
        <w:t xml:space="preserve">  </w:t>
      </w:r>
      <w:r w:rsidR="00690B74" w:rsidRPr="002A102F">
        <w:rPr>
          <w:sz w:val="28"/>
          <w:szCs w:val="28"/>
        </w:rPr>
        <w:t>A questo proposito si ricorda che le istanze di liquidazione del compenso da parte dei custodi devono essere formulate in conformità ai criteri di cui al D.M. 15 maggio 2009, n. 80.</w:t>
      </w:r>
    </w:p>
    <w:p w:rsidR="00646C31" w:rsidRPr="002A102F" w:rsidRDefault="002A102F" w:rsidP="007828C9">
      <w:pPr>
        <w:pStyle w:val="Corpodeltesto0"/>
        <w:shd w:val="clear" w:color="auto" w:fill="auto"/>
        <w:spacing w:before="0" w:after="666" w:line="302" w:lineRule="exact"/>
        <w:ind w:left="60" w:right="360" w:firstLine="700"/>
        <w:jc w:val="both"/>
        <w:rPr>
          <w:sz w:val="28"/>
          <w:szCs w:val="28"/>
        </w:rPr>
      </w:pPr>
      <w:r w:rsidRPr="002A102F">
        <w:rPr>
          <w:sz w:val="28"/>
          <w:szCs w:val="28"/>
        </w:rPr>
        <w:t>I</w:t>
      </w:r>
      <w:r w:rsidR="00690B74" w:rsidRPr="002A102F">
        <w:rPr>
          <w:sz w:val="28"/>
          <w:szCs w:val="28"/>
        </w:rPr>
        <w:t>l</w:t>
      </w:r>
      <w:r w:rsidRPr="002A102F">
        <w:rPr>
          <w:sz w:val="28"/>
          <w:szCs w:val="28"/>
        </w:rPr>
        <w:t xml:space="preserve"> </w:t>
      </w:r>
      <w:r w:rsidR="00690B74" w:rsidRPr="002A102F">
        <w:rPr>
          <w:sz w:val="28"/>
          <w:szCs w:val="28"/>
        </w:rPr>
        <w:t xml:space="preserve">custode deve depositare </w:t>
      </w:r>
      <w:r w:rsidR="00690B74" w:rsidRPr="002A102F">
        <w:rPr>
          <w:rStyle w:val="CorpodeltestoGrassetto"/>
          <w:sz w:val="28"/>
          <w:szCs w:val="28"/>
        </w:rPr>
        <w:t xml:space="preserve">nota analitica </w:t>
      </w:r>
      <w:r w:rsidR="00690B74" w:rsidRPr="002A102F">
        <w:rPr>
          <w:sz w:val="28"/>
          <w:szCs w:val="28"/>
        </w:rPr>
        <w:t xml:space="preserve">contenente istanza per la liquidazione del proprio compenso ed indicare </w:t>
      </w:r>
      <w:r w:rsidR="00690B74" w:rsidRPr="002A102F">
        <w:rPr>
          <w:rStyle w:val="CorpodeltestoGrassetto0"/>
          <w:sz w:val="28"/>
          <w:szCs w:val="28"/>
        </w:rPr>
        <w:t>separatamente</w:t>
      </w:r>
      <w:r w:rsidR="00690B74" w:rsidRPr="002A102F">
        <w:rPr>
          <w:rStyle w:val="CorpodeltestoGrassetto"/>
          <w:sz w:val="28"/>
          <w:szCs w:val="28"/>
        </w:rPr>
        <w:t>:</w:t>
      </w:r>
    </w:p>
    <w:p w:rsidR="00646C31" w:rsidRPr="002A102F" w:rsidRDefault="00690B74" w:rsidP="002A102F">
      <w:pPr>
        <w:pStyle w:val="Corpodeltesto0"/>
        <w:numPr>
          <w:ilvl w:val="0"/>
          <w:numId w:val="3"/>
        </w:numPr>
        <w:shd w:val="clear" w:color="auto" w:fill="auto"/>
        <w:tabs>
          <w:tab w:val="left" w:pos="779"/>
        </w:tabs>
        <w:spacing w:before="0" w:after="243" w:line="230" w:lineRule="exact"/>
        <w:jc w:val="both"/>
        <w:rPr>
          <w:sz w:val="28"/>
          <w:szCs w:val="28"/>
        </w:rPr>
      </w:pPr>
      <w:r w:rsidRPr="002A102F">
        <w:rPr>
          <w:sz w:val="28"/>
          <w:szCs w:val="28"/>
        </w:rPr>
        <w:t>la quota del compenso determinato ai sensi dell’art. 2, primo comma, del D.M. n. 80 del 2009.</w:t>
      </w:r>
    </w:p>
    <w:p w:rsidR="00646C31" w:rsidRPr="002A102F" w:rsidRDefault="00690B74">
      <w:pPr>
        <w:pStyle w:val="Corpodeltesto20"/>
        <w:shd w:val="clear" w:color="auto" w:fill="auto"/>
        <w:spacing w:before="0" w:after="177" w:line="230" w:lineRule="exact"/>
        <w:ind w:left="740"/>
        <w:jc w:val="both"/>
        <w:rPr>
          <w:sz w:val="28"/>
          <w:szCs w:val="28"/>
        </w:rPr>
      </w:pPr>
      <w:r w:rsidRPr="002A102F">
        <w:rPr>
          <w:rStyle w:val="Corpodeltesto21"/>
          <w:b/>
          <w:bCs/>
          <w:sz w:val="28"/>
          <w:szCs w:val="28"/>
        </w:rPr>
        <w:t>A questo riguardo è necessario che il custode indichi sempre:</w:t>
      </w:r>
    </w:p>
    <w:p w:rsidR="00184C25" w:rsidRDefault="00690B74" w:rsidP="00184C25">
      <w:pPr>
        <w:pStyle w:val="Corpodeltesto0"/>
        <w:numPr>
          <w:ilvl w:val="0"/>
          <w:numId w:val="2"/>
        </w:numPr>
        <w:shd w:val="clear" w:color="auto" w:fill="auto"/>
        <w:tabs>
          <w:tab w:val="left" w:pos="1379"/>
        </w:tabs>
        <w:spacing w:before="0" w:after="0" w:line="312" w:lineRule="exact"/>
        <w:ind w:left="1120" w:firstLine="0"/>
        <w:jc w:val="both"/>
        <w:rPr>
          <w:sz w:val="28"/>
          <w:szCs w:val="28"/>
        </w:rPr>
      </w:pPr>
      <w:r w:rsidRPr="002A102F">
        <w:rPr>
          <w:rStyle w:val="Corpodeltesto1"/>
          <w:sz w:val="28"/>
          <w:szCs w:val="28"/>
        </w:rPr>
        <w:t>il valore di aggiudicazione del bene</w:t>
      </w:r>
      <w:r w:rsidRPr="002A102F">
        <w:rPr>
          <w:sz w:val="28"/>
          <w:szCs w:val="28"/>
        </w:rPr>
        <w:t xml:space="preserve"> (con precisazione della data in cui abbia avuto luogo</w:t>
      </w:r>
      <w:r w:rsidR="002A102F">
        <w:rPr>
          <w:sz w:val="28"/>
          <w:szCs w:val="28"/>
        </w:rPr>
        <w:t xml:space="preserve"> </w:t>
      </w:r>
      <w:r w:rsidRPr="002A102F">
        <w:rPr>
          <w:sz w:val="28"/>
          <w:szCs w:val="28"/>
        </w:rPr>
        <w:t xml:space="preserve">l’aggiudicazione) </w:t>
      </w:r>
      <w:r w:rsidRPr="009F7441">
        <w:rPr>
          <w:sz w:val="28"/>
          <w:szCs w:val="28"/>
          <w:u w:val="single"/>
        </w:rPr>
        <w:t>o</w:t>
      </w:r>
      <w:r w:rsidRPr="002A102F">
        <w:rPr>
          <w:sz w:val="28"/>
          <w:szCs w:val="28"/>
        </w:rPr>
        <w:t xml:space="preserve"> comunque il valore sul quale viene calcolato il compenso, come ad esempio </w:t>
      </w:r>
      <w:r w:rsidRPr="009F7441">
        <w:rPr>
          <w:sz w:val="28"/>
          <w:szCs w:val="28"/>
          <w:u w:val="single"/>
        </w:rPr>
        <w:t>il prezzo dell’ultimo tentativo di vendita esperito</w:t>
      </w:r>
      <w:r w:rsidRPr="002A102F">
        <w:rPr>
          <w:sz w:val="28"/>
          <w:szCs w:val="28"/>
        </w:rPr>
        <w:t xml:space="preserve"> (anche in questo caso con precisazione della relativa data) </w:t>
      </w:r>
      <w:r w:rsidRPr="009F7441">
        <w:rPr>
          <w:sz w:val="28"/>
          <w:szCs w:val="28"/>
          <w:u w:val="single"/>
        </w:rPr>
        <w:t>od il valore di stima</w:t>
      </w:r>
      <w:r w:rsidRPr="002A102F">
        <w:rPr>
          <w:sz w:val="28"/>
          <w:szCs w:val="28"/>
        </w:rPr>
        <w:t xml:space="preserve"> da parte dell’esperto nominato ex art. 568 c.p.c.</w:t>
      </w:r>
    </w:p>
    <w:p w:rsidR="009F7441" w:rsidRPr="00184C25" w:rsidRDefault="009F7441" w:rsidP="00184C25">
      <w:pPr>
        <w:pStyle w:val="Corpodeltesto0"/>
        <w:shd w:val="clear" w:color="auto" w:fill="auto"/>
        <w:tabs>
          <w:tab w:val="left" w:pos="1379"/>
        </w:tabs>
        <w:spacing w:before="0" w:after="0" w:line="312" w:lineRule="exact"/>
        <w:ind w:left="1120" w:firstLine="0"/>
        <w:jc w:val="both"/>
        <w:rPr>
          <w:color w:val="auto"/>
          <w:sz w:val="28"/>
          <w:szCs w:val="28"/>
        </w:rPr>
      </w:pPr>
      <w:r w:rsidRPr="00184C25">
        <w:rPr>
          <w:color w:val="auto"/>
          <w:sz w:val="28"/>
          <w:szCs w:val="28"/>
        </w:rPr>
        <w:t xml:space="preserve">Si precisa che, nel caso in cui manchino tali valori di riferimento perché la   procedura si è definita prima del deposito della perizia di stima, non si potrà utilizzare alcun altro parametro ed il compenso verrà determinato dal GE (per lo più confermando quanto liquidato al momento del conferimento di incarico a titolo di acconto); </w:t>
      </w:r>
    </w:p>
    <w:p w:rsidR="002A102F" w:rsidRPr="002A102F" w:rsidRDefault="002A102F" w:rsidP="002A102F">
      <w:pPr>
        <w:pStyle w:val="Corpodeltesto0"/>
        <w:shd w:val="clear" w:color="auto" w:fill="auto"/>
        <w:tabs>
          <w:tab w:val="left" w:pos="1379"/>
        </w:tabs>
        <w:spacing w:before="0" w:after="0" w:line="312" w:lineRule="exact"/>
        <w:ind w:left="1120" w:firstLine="0"/>
        <w:jc w:val="both"/>
        <w:rPr>
          <w:sz w:val="28"/>
          <w:szCs w:val="28"/>
        </w:rPr>
      </w:pPr>
    </w:p>
    <w:p w:rsidR="00646C31" w:rsidRPr="002A102F" w:rsidRDefault="00690B74">
      <w:pPr>
        <w:pStyle w:val="Corpodeltesto0"/>
        <w:numPr>
          <w:ilvl w:val="0"/>
          <w:numId w:val="2"/>
        </w:numPr>
        <w:shd w:val="clear" w:color="auto" w:fill="auto"/>
        <w:tabs>
          <w:tab w:val="left" w:pos="1379"/>
        </w:tabs>
        <w:spacing w:before="0" w:after="233" w:line="230" w:lineRule="exact"/>
        <w:ind w:left="1120" w:firstLine="0"/>
        <w:jc w:val="both"/>
        <w:rPr>
          <w:sz w:val="28"/>
          <w:szCs w:val="28"/>
        </w:rPr>
      </w:pPr>
      <w:r w:rsidRPr="002A102F">
        <w:rPr>
          <w:rStyle w:val="Corpodeltesto1"/>
          <w:sz w:val="28"/>
          <w:szCs w:val="28"/>
        </w:rPr>
        <w:t xml:space="preserve">la quota </w:t>
      </w:r>
      <w:r w:rsidR="002A102F">
        <w:rPr>
          <w:rStyle w:val="Corpodeltesto1"/>
          <w:sz w:val="28"/>
          <w:szCs w:val="28"/>
        </w:rPr>
        <w:t>di compenso rif</w:t>
      </w:r>
      <w:r w:rsidRPr="002A102F">
        <w:rPr>
          <w:rStyle w:val="Corpodeltesto1"/>
          <w:sz w:val="28"/>
          <w:szCs w:val="28"/>
        </w:rPr>
        <w:t>erita a ciascun scaglione di ri</w:t>
      </w:r>
      <w:r w:rsidR="00BC5B12">
        <w:rPr>
          <w:rStyle w:val="Corpodeltesto1"/>
          <w:sz w:val="28"/>
          <w:szCs w:val="28"/>
        </w:rPr>
        <w:t>f</w:t>
      </w:r>
      <w:r w:rsidRPr="002A102F">
        <w:rPr>
          <w:rStyle w:val="Corpodeltesto1"/>
          <w:sz w:val="28"/>
          <w:szCs w:val="28"/>
        </w:rPr>
        <w:t>erimento</w:t>
      </w:r>
      <w:r w:rsidR="00BC5B12">
        <w:rPr>
          <w:rStyle w:val="Corpodeltesto1"/>
          <w:sz w:val="28"/>
          <w:szCs w:val="28"/>
        </w:rPr>
        <w:t>;</w:t>
      </w:r>
    </w:p>
    <w:p w:rsidR="00646C31" w:rsidRPr="002A102F" w:rsidRDefault="00690B74">
      <w:pPr>
        <w:pStyle w:val="Corpodeltesto0"/>
        <w:numPr>
          <w:ilvl w:val="0"/>
          <w:numId w:val="2"/>
        </w:numPr>
        <w:shd w:val="clear" w:color="auto" w:fill="auto"/>
        <w:tabs>
          <w:tab w:val="left" w:pos="1379"/>
        </w:tabs>
        <w:spacing w:before="0" w:after="181" w:line="230" w:lineRule="exact"/>
        <w:ind w:left="1120" w:firstLine="0"/>
        <w:jc w:val="both"/>
        <w:rPr>
          <w:sz w:val="28"/>
          <w:szCs w:val="28"/>
        </w:rPr>
      </w:pPr>
      <w:r w:rsidRPr="002A102F">
        <w:rPr>
          <w:rStyle w:val="Corpodeltesto1"/>
          <w:sz w:val="28"/>
          <w:szCs w:val="28"/>
        </w:rPr>
        <w:t>il valore totale della liquidazione richiesta</w:t>
      </w:r>
      <w:r w:rsidR="00BC5B12">
        <w:rPr>
          <w:rStyle w:val="Corpodeltesto1"/>
          <w:sz w:val="28"/>
          <w:szCs w:val="28"/>
        </w:rPr>
        <w:t>, con riferimento all’imponibile;</w:t>
      </w:r>
    </w:p>
    <w:p w:rsidR="00646C31" w:rsidRPr="002A102F" w:rsidRDefault="00690B74" w:rsidP="002A102F">
      <w:pPr>
        <w:pStyle w:val="Corpodeltesto0"/>
        <w:numPr>
          <w:ilvl w:val="0"/>
          <w:numId w:val="3"/>
        </w:numPr>
        <w:shd w:val="clear" w:color="auto" w:fill="auto"/>
        <w:tabs>
          <w:tab w:val="left" w:pos="779"/>
        </w:tabs>
        <w:spacing w:before="0" w:after="180" w:line="307" w:lineRule="exact"/>
        <w:ind w:right="40"/>
        <w:rPr>
          <w:sz w:val="28"/>
          <w:szCs w:val="28"/>
        </w:rPr>
      </w:pPr>
      <w:r w:rsidRPr="002A102F">
        <w:rPr>
          <w:sz w:val="28"/>
          <w:szCs w:val="28"/>
        </w:rPr>
        <w:t xml:space="preserve">la (eventuale) quota del compenso </w:t>
      </w:r>
      <w:r w:rsidRPr="002A102F">
        <w:rPr>
          <w:sz w:val="28"/>
          <w:szCs w:val="28"/>
          <w:u w:val="single"/>
        </w:rPr>
        <w:t>dete</w:t>
      </w:r>
      <w:r w:rsidRPr="002A102F">
        <w:rPr>
          <w:rStyle w:val="Corpodeltesto1"/>
          <w:sz w:val="28"/>
          <w:szCs w:val="28"/>
        </w:rPr>
        <w:t>rmina</w:t>
      </w:r>
      <w:r w:rsidRPr="002A102F">
        <w:rPr>
          <w:sz w:val="28"/>
          <w:szCs w:val="28"/>
          <w:u w:val="single"/>
        </w:rPr>
        <w:t>to</w:t>
      </w:r>
      <w:r w:rsidRPr="002A102F">
        <w:rPr>
          <w:sz w:val="28"/>
          <w:szCs w:val="28"/>
        </w:rPr>
        <w:t xml:space="preserve"> ai sensi dell’art. 2, quinto comma, </w:t>
      </w:r>
      <w:r w:rsidRPr="002A102F">
        <w:rPr>
          <w:sz w:val="28"/>
          <w:szCs w:val="28"/>
        </w:rPr>
        <w:lastRenderedPageBreak/>
        <w:t>del D.M. n. 80 del 2009, a titolo di eccezionale difficoltà dell’incarico.</w:t>
      </w:r>
    </w:p>
    <w:p w:rsidR="00646C31" w:rsidRPr="00184C25" w:rsidRDefault="00690B74">
      <w:pPr>
        <w:pStyle w:val="Corpodeltesto0"/>
        <w:shd w:val="clear" w:color="auto" w:fill="auto"/>
        <w:spacing w:before="0" w:after="180" w:line="307" w:lineRule="exact"/>
        <w:ind w:left="740" w:right="40" w:firstLine="0"/>
        <w:jc w:val="both"/>
        <w:rPr>
          <w:color w:val="auto"/>
          <w:sz w:val="28"/>
          <w:szCs w:val="28"/>
        </w:rPr>
      </w:pPr>
      <w:r w:rsidRPr="002A102F">
        <w:rPr>
          <w:rStyle w:val="Corpodeltesto1"/>
          <w:sz w:val="28"/>
          <w:szCs w:val="28"/>
        </w:rPr>
        <w:t>Si rappresenta all’uopo la necessità che il custode indichi le ragioni per le quali sia stata ravvisata</w:t>
      </w:r>
      <w:r w:rsidRPr="002A102F">
        <w:rPr>
          <w:sz w:val="28"/>
          <w:szCs w:val="28"/>
        </w:rPr>
        <w:t xml:space="preserve"> </w:t>
      </w:r>
      <w:r w:rsidR="00AF79F4">
        <w:rPr>
          <w:rStyle w:val="Corpodeltesto1"/>
          <w:sz w:val="28"/>
          <w:szCs w:val="28"/>
        </w:rPr>
        <w:t xml:space="preserve">l'eccezionale difficoltà, </w:t>
      </w:r>
      <w:r w:rsidR="00AF79F4" w:rsidRPr="00184C25">
        <w:rPr>
          <w:rStyle w:val="Corpodeltesto1"/>
          <w:color w:val="auto"/>
          <w:sz w:val="28"/>
          <w:szCs w:val="28"/>
        </w:rPr>
        <w:t>non essendo sufficiente la mera indicazione di una delle attività elencate dall’art. 2 comma 2;</w:t>
      </w:r>
    </w:p>
    <w:p w:rsidR="00646C31" w:rsidRDefault="00690B74" w:rsidP="002A102F">
      <w:pPr>
        <w:pStyle w:val="Corpodeltesto0"/>
        <w:numPr>
          <w:ilvl w:val="0"/>
          <w:numId w:val="3"/>
        </w:numPr>
        <w:shd w:val="clear" w:color="auto" w:fill="auto"/>
        <w:tabs>
          <w:tab w:val="left" w:pos="779"/>
        </w:tabs>
        <w:spacing w:before="0" w:after="0" w:line="307" w:lineRule="exact"/>
        <w:ind w:right="40"/>
        <w:rPr>
          <w:sz w:val="28"/>
          <w:szCs w:val="28"/>
        </w:rPr>
      </w:pPr>
      <w:r w:rsidRPr="002A102F">
        <w:rPr>
          <w:sz w:val="28"/>
          <w:szCs w:val="28"/>
        </w:rPr>
        <w:t>la quota del compenso determinato ai sensi dell’art. 2, sesto comma, del D.M. n. 80 del 2009, a titolo di rimborso forfettario delle spese;</w:t>
      </w:r>
    </w:p>
    <w:p w:rsidR="002A102F" w:rsidRPr="002A102F" w:rsidRDefault="002A102F" w:rsidP="002A102F">
      <w:pPr>
        <w:pStyle w:val="Corpodeltesto0"/>
        <w:shd w:val="clear" w:color="auto" w:fill="auto"/>
        <w:tabs>
          <w:tab w:val="left" w:pos="779"/>
        </w:tabs>
        <w:spacing w:before="0" w:after="0" w:line="307" w:lineRule="exact"/>
        <w:ind w:left="620" w:right="40" w:firstLine="0"/>
        <w:rPr>
          <w:sz w:val="28"/>
          <w:szCs w:val="28"/>
        </w:rPr>
      </w:pPr>
    </w:p>
    <w:p w:rsidR="00646C31" w:rsidRPr="002A102F" w:rsidRDefault="00690B74" w:rsidP="002A102F">
      <w:pPr>
        <w:pStyle w:val="Corpodeltesto0"/>
        <w:numPr>
          <w:ilvl w:val="0"/>
          <w:numId w:val="3"/>
        </w:numPr>
        <w:shd w:val="clear" w:color="auto" w:fill="auto"/>
        <w:tabs>
          <w:tab w:val="left" w:pos="609"/>
        </w:tabs>
        <w:spacing w:before="0" w:after="171" w:line="230" w:lineRule="exact"/>
        <w:jc w:val="both"/>
        <w:rPr>
          <w:sz w:val="28"/>
          <w:szCs w:val="28"/>
        </w:rPr>
      </w:pPr>
      <w:r w:rsidRPr="002A102F">
        <w:rPr>
          <w:sz w:val="28"/>
          <w:szCs w:val="28"/>
        </w:rPr>
        <w:t>le spese vive rimborsabili ai sensi dell’art. 2, settimo comma, del D.M. n. 80 del 2009.</w:t>
      </w:r>
    </w:p>
    <w:p w:rsidR="00646C31" w:rsidRPr="002A102F" w:rsidRDefault="00690B74">
      <w:pPr>
        <w:pStyle w:val="Corpodeltesto30"/>
        <w:shd w:val="clear" w:color="auto" w:fill="auto"/>
        <w:spacing w:before="0" w:after="169"/>
        <w:ind w:left="700" w:right="20"/>
        <w:rPr>
          <w:sz w:val="28"/>
          <w:szCs w:val="28"/>
        </w:rPr>
      </w:pPr>
      <w:r w:rsidRPr="002A102F">
        <w:rPr>
          <w:rStyle w:val="Corpodeltesto31"/>
          <w:sz w:val="28"/>
          <w:szCs w:val="28"/>
        </w:rPr>
        <w:t>Tali spese saranno riconosciute e liquidate solo laddove all’istanza sia allegata documentazione</w:t>
      </w:r>
      <w:r w:rsidRPr="002A102F">
        <w:rPr>
          <w:sz w:val="28"/>
          <w:szCs w:val="28"/>
        </w:rPr>
        <w:t xml:space="preserve"> </w:t>
      </w:r>
      <w:r w:rsidRPr="002A102F">
        <w:rPr>
          <w:rStyle w:val="Corpodeltesto31"/>
          <w:sz w:val="28"/>
          <w:szCs w:val="28"/>
        </w:rPr>
        <w:t>giustificativa:</w:t>
      </w:r>
    </w:p>
    <w:p w:rsidR="007828C9" w:rsidRDefault="00690B74" w:rsidP="007828C9">
      <w:pPr>
        <w:pStyle w:val="Corpodeltesto0"/>
        <w:numPr>
          <w:ilvl w:val="0"/>
          <w:numId w:val="3"/>
        </w:numPr>
        <w:shd w:val="clear" w:color="auto" w:fill="auto"/>
        <w:tabs>
          <w:tab w:val="left" w:pos="609"/>
        </w:tabs>
        <w:spacing w:before="0" w:after="0" w:line="322" w:lineRule="exact"/>
        <w:ind w:right="20"/>
        <w:jc w:val="both"/>
        <w:rPr>
          <w:sz w:val="28"/>
          <w:szCs w:val="28"/>
        </w:rPr>
      </w:pPr>
      <w:r w:rsidRPr="002A102F">
        <w:rPr>
          <w:sz w:val="28"/>
          <w:szCs w:val="28"/>
        </w:rPr>
        <w:t>la (eventuale) quota del compenso determinato ai sensi dell’art. 3, primo comma, del D.M. n. 80 del 2009, a titolo di riscossione dei canoni ed indennità di occupazione.</w:t>
      </w:r>
    </w:p>
    <w:p w:rsidR="007828C9" w:rsidRDefault="00690B74" w:rsidP="007828C9">
      <w:pPr>
        <w:pStyle w:val="Corpodeltesto0"/>
        <w:shd w:val="clear" w:color="auto" w:fill="auto"/>
        <w:tabs>
          <w:tab w:val="left" w:pos="609"/>
        </w:tabs>
        <w:spacing w:before="0" w:after="0" w:line="322" w:lineRule="exact"/>
        <w:ind w:left="620" w:right="20" w:firstLine="0"/>
        <w:jc w:val="both"/>
        <w:rPr>
          <w:sz w:val="28"/>
          <w:szCs w:val="28"/>
        </w:rPr>
      </w:pPr>
      <w:r w:rsidRPr="007828C9">
        <w:rPr>
          <w:sz w:val="28"/>
          <w:szCs w:val="28"/>
        </w:rPr>
        <w:t>Anche in tale caso è necessario che il custode indichi sempre:</w:t>
      </w:r>
    </w:p>
    <w:p w:rsidR="007828C9" w:rsidRDefault="00690B74" w:rsidP="007828C9">
      <w:pPr>
        <w:pStyle w:val="Corpodeltesto0"/>
        <w:numPr>
          <w:ilvl w:val="0"/>
          <w:numId w:val="6"/>
        </w:numPr>
        <w:shd w:val="clear" w:color="auto" w:fill="auto"/>
        <w:tabs>
          <w:tab w:val="left" w:pos="609"/>
        </w:tabs>
        <w:spacing w:before="0" w:after="0" w:line="322" w:lineRule="exact"/>
        <w:ind w:right="20"/>
        <w:jc w:val="both"/>
        <w:rPr>
          <w:sz w:val="28"/>
          <w:szCs w:val="28"/>
        </w:rPr>
      </w:pPr>
      <w:r w:rsidRPr="002A102F">
        <w:rPr>
          <w:sz w:val="28"/>
          <w:szCs w:val="28"/>
        </w:rPr>
        <w:t>il valore complessivo dei canoni od indennità sui quali viene calcolato il compenso;</w:t>
      </w:r>
    </w:p>
    <w:p w:rsidR="007828C9" w:rsidRDefault="00690B74" w:rsidP="007828C9">
      <w:pPr>
        <w:pStyle w:val="Corpodeltesto0"/>
        <w:numPr>
          <w:ilvl w:val="0"/>
          <w:numId w:val="6"/>
        </w:numPr>
        <w:shd w:val="clear" w:color="auto" w:fill="auto"/>
        <w:tabs>
          <w:tab w:val="left" w:pos="609"/>
        </w:tabs>
        <w:spacing w:before="0" w:after="0" w:line="322" w:lineRule="exact"/>
        <w:ind w:right="20"/>
        <w:jc w:val="both"/>
        <w:rPr>
          <w:sz w:val="28"/>
          <w:szCs w:val="28"/>
        </w:rPr>
      </w:pPr>
      <w:r w:rsidRPr="007828C9">
        <w:rPr>
          <w:sz w:val="28"/>
          <w:szCs w:val="28"/>
        </w:rPr>
        <w:t>la quota di compenso riferita a ciascun scaglione di riferimento;</w:t>
      </w:r>
    </w:p>
    <w:p w:rsidR="00646C31" w:rsidRDefault="00690B74" w:rsidP="007828C9">
      <w:pPr>
        <w:pStyle w:val="Corpodeltesto0"/>
        <w:numPr>
          <w:ilvl w:val="0"/>
          <w:numId w:val="6"/>
        </w:numPr>
        <w:shd w:val="clear" w:color="auto" w:fill="auto"/>
        <w:tabs>
          <w:tab w:val="left" w:pos="609"/>
        </w:tabs>
        <w:spacing w:before="0" w:after="0" w:line="322" w:lineRule="exact"/>
        <w:ind w:right="20"/>
        <w:jc w:val="both"/>
        <w:rPr>
          <w:sz w:val="28"/>
          <w:szCs w:val="28"/>
        </w:rPr>
      </w:pPr>
      <w:r w:rsidRPr="007828C9">
        <w:rPr>
          <w:sz w:val="28"/>
          <w:szCs w:val="28"/>
        </w:rPr>
        <w:t>il valore totale della liquidazione richiesta.</w:t>
      </w:r>
    </w:p>
    <w:p w:rsidR="007828C9" w:rsidRPr="007828C9" w:rsidRDefault="007828C9" w:rsidP="007828C9">
      <w:pPr>
        <w:pStyle w:val="Corpodeltesto0"/>
        <w:shd w:val="clear" w:color="auto" w:fill="auto"/>
        <w:tabs>
          <w:tab w:val="left" w:pos="609"/>
        </w:tabs>
        <w:spacing w:before="0" w:after="0" w:line="322" w:lineRule="exact"/>
        <w:ind w:left="980" w:right="20" w:firstLine="0"/>
        <w:jc w:val="both"/>
        <w:rPr>
          <w:sz w:val="28"/>
          <w:szCs w:val="28"/>
        </w:rPr>
      </w:pPr>
    </w:p>
    <w:p w:rsidR="00646C31" w:rsidRPr="00184C25" w:rsidRDefault="00690B74" w:rsidP="002A102F">
      <w:pPr>
        <w:pStyle w:val="Corpodeltesto0"/>
        <w:numPr>
          <w:ilvl w:val="0"/>
          <w:numId w:val="3"/>
        </w:numPr>
        <w:shd w:val="clear" w:color="auto" w:fill="auto"/>
        <w:tabs>
          <w:tab w:val="left" w:pos="609"/>
        </w:tabs>
        <w:spacing w:before="0" w:after="246" w:line="312" w:lineRule="exact"/>
        <w:ind w:right="20"/>
        <w:jc w:val="both"/>
        <w:rPr>
          <w:color w:val="auto"/>
          <w:sz w:val="28"/>
          <w:szCs w:val="28"/>
        </w:rPr>
      </w:pPr>
      <w:r w:rsidRPr="002A102F">
        <w:rPr>
          <w:sz w:val="28"/>
          <w:szCs w:val="28"/>
        </w:rPr>
        <w:t>la (eventuale) quota del compenso determinato ai sensi del</w:t>
      </w:r>
      <w:r w:rsidR="002A102F">
        <w:rPr>
          <w:sz w:val="28"/>
          <w:szCs w:val="28"/>
        </w:rPr>
        <w:t>l’</w:t>
      </w:r>
      <w:r w:rsidRPr="002A102F">
        <w:rPr>
          <w:sz w:val="28"/>
          <w:szCs w:val="28"/>
        </w:rPr>
        <w:t>art. 3, secondo comma, del D.M. n. 80 del 2009, con indicazione espressa della maggiorazione richiesta e delle attività che l’abbiano determinata</w:t>
      </w:r>
      <w:r w:rsidR="009F7441">
        <w:rPr>
          <w:sz w:val="28"/>
          <w:szCs w:val="28"/>
        </w:rPr>
        <w:t xml:space="preserve">, </w:t>
      </w:r>
      <w:r w:rsidR="009F7441" w:rsidRPr="00184C25">
        <w:rPr>
          <w:color w:val="auto"/>
          <w:sz w:val="28"/>
          <w:szCs w:val="28"/>
        </w:rPr>
        <w:t xml:space="preserve">comprese fra quelle espressamente </w:t>
      </w:r>
      <w:r w:rsidR="00AF79F4" w:rsidRPr="00184C25">
        <w:rPr>
          <w:color w:val="auto"/>
          <w:sz w:val="28"/>
          <w:szCs w:val="28"/>
        </w:rPr>
        <w:t>indicate dalla norma in questione</w:t>
      </w:r>
      <w:r w:rsidRPr="00184C25">
        <w:rPr>
          <w:color w:val="auto"/>
          <w:sz w:val="28"/>
          <w:szCs w:val="28"/>
        </w:rPr>
        <w:t>;</w:t>
      </w:r>
    </w:p>
    <w:p w:rsidR="00184C25" w:rsidRDefault="00690B74" w:rsidP="00184C25">
      <w:pPr>
        <w:pStyle w:val="Corpodeltesto0"/>
        <w:numPr>
          <w:ilvl w:val="0"/>
          <w:numId w:val="3"/>
        </w:numPr>
        <w:shd w:val="clear" w:color="auto" w:fill="auto"/>
        <w:tabs>
          <w:tab w:val="left" w:pos="609"/>
        </w:tabs>
        <w:spacing w:before="0" w:after="711" w:line="230" w:lineRule="exact"/>
        <w:jc w:val="both"/>
        <w:rPr>
          <w:sz w:val="28"/>
          <w:szCs w:val="28"/>
        </w:rPr>
      </w:pPr>
      <w:r w:rsidRPr="002A102F">
        <w:rPr>
          <w:sz w:val="28"/>
          <w:szCs w:val="28"/>
        </w:rPr>
        <w:t>la quota del compenso per IVA e C.P.</w:t>
      </w:r>
    </w:p>
    <w:p w:rsidR="00184C25" w:rsidRDefault="00690B74" w:rsidP="00184C25">
      <w:pPr>
        <w:pStyle w:val="Corpodeltesto0"/>
        <w:shd w:val="clear" w:color="auto" w:fill="auto"/>
        <w:tabs>
          <w:tab w:val="left" w:pos="609"/>
        </w:tabs>
        <w:spacing w:before="0" w:after="711" w:line="230" w:lineRule="exact"/>
        <w:ind w:firstLine="0"/>
        <w:jc w:val="both"/>
        <w:rPr>
          <w:sz w:val="28"/>
          <w:szCs w:val="28"/>
        </w:rPr>
      </w:pPr>
      <w:r w:rsidRPr="00184C25">
        <w:rPr>
          <w:sz w:val="28"/>
          <w:szCs w:val="28"/>
        </w:rPr>
        <w:t xml:space="preserve">NOTA BENE: nel caso di plurimi lotti è necessario </w:t>
      </w:r>
      <w:r w:rsidR="002A102F" w:rsidRPr="00184C25">
        <w:rPr>
          <w:sz w:val="28"/>
          <w:szCs w:val="28"/>
        </w:rPr>
        <w:t xml:space="preserve">che </w:t>
      </w:r>
      <w:r w:rsidRPr="00184C25">
        <w:rPr>
          <w:sz w:val="28"/>
          <w:szCs w:val="28"/>
        </w:rPr>
        <w:t xml:space="preserve">i dati di cui sopra (in particolare quelli di cui al punto </w:t>
      </w:r>
      <w:r w:rsidR="002A102F" w:rsidRPr="00184C25">
        <w:rPr>
          <w:sz w:val="28"/>
          <w:szCs w:val="28"/>
        </w:rPr>
        <w:t>1</w:t>
      </w:r>
      <w:r w:rsidRPr="00184C25">
        <w:rPr>
          <w:sz w:val="28"/>
          <w:szCs w:val="28"/>
        </w:rPr>
        <w:t>) siano indicati SEPARATAMENTE ed ANALITICAMENTE.</w:t>
      </w:r>
      <w:bookmarkStart w:id="1" w:name="bookmark1"/>
    </w:p>
    <w:p w:rsidR="00184C25" w:rsidRDefault="00690B74" w:rsidP="00184C25">
      <w:pPr>
        <w:pStyle w:val="Corpodeltesto0"/>
        <w:shd w:val="clear" w:color="auto" w:fill="auto"/>
        <w:tabs>
          <w:tab w:val="left" w:pos="609"/>
        </w:tabs>
        <w:spacing w:before="0" w:after="711" w:line="230" w:lineRule="exact"/>
        <w:ind w:firstLine="0"/>
        <w:jc w:val="both"/>
        <w:rPr>
          <w:sz w:val="28"/>
          <w:szCs w:val="28"/>
        </w:rPr>
      </w:pPr>
      <w:r w:rsidRPr="002A102F">
        <w:rPr>
          <w:rStyle w:val="Intestazione21"/>
          <w:sz w:val="28"/>
          <w:szCs w:val="28"/>
          <w:u w:val="none"/>
        </w:rPr>
        <w:t xml:space="preserve">Nella predisposizione della </w:t>
      </w:r>
      <w:r w:rsidR="002A102F" w:rsidRPr="007828C9">
        <w:rPr>
          <w:rStyle w:val="Intestazione21"/>
          <w:bCs w:val="0"/>
          <w:sz w:val="28"/>
          <w:szCs w:val="28"/>
          <w:u w:val="none"/>
        </w:rPr>
        <w:t>nota</w:t>
      </w:r>
      <w:r w:rsidRPr="002A102F">
        <w:rPr>
          <w:rStyle w:val="Intestazione21"/>
          <w:sz w:val="28"/>
          <w:szCs w:val="28"/>
          <w:u w:val="none"/>
        </w:rPr>
        <w:t xml:space="preserve"> di liquidazione il custode utilizzerà il modello standard</w:t>
      </w:r>
      <w:r w:rsidRPr="002A102F">
        <w:rPr>
          <w:sz w:val="28"/>
          <w:szCs w:val="28"/>
        </w:rPr>
        <w:t xml:space="preserve"> </w:t>
      </w:r>
      <w:r w:rsidR="002A102F" w:rsidRPr="007828C9">
        <w:rPr>
          <w:b/>
          <w:sz w:val="28"/>
          <w:szCs w:val="28"/>
        </w:rPr>
        <w:t>scaricabile dal sito del Tribunale</w:t>
      </w:r>
      <w:bookmarkEnd w:id="1"/>
      <w:r w:rsidR="002A102F" w:rsidRPr="007828C9">
        <w:rPr>
          <w:rStyle w:val="Intestazione21"/>
          <w:b w:val="0"/>
          <w:bCs w:val="0"/>
          <w:sz w:val="28"/>
          <w:szCs w:val="28"/>
          <w:u w:val="none"/>
        </w:rPr>
        <w:t>.</w:t>
      </w:r>
    </w:p>
    <w:p w:rsidR="007828C9" w:rsidRDefault="00690B74" w:rsidP="00184C25">
      <w:pPr>
        <w:pStyle w:val="Corpodeltesto0"/>
        <w:shd w:val="clear" w:color="auto" w:fill="auto"/>
        <w:tabs>
          <w:tab w:val="left" w:pos="609"/>
        </w:tabs>
        <w:spacing w:before="0" w:after="711" w:line="230" w:lineRule="exact"/>
        <w:ind w:firstLine="0"/>
        <w:jc w:val="both"/>
        <w:rPr>
          <w:sz w:val="28"/>
          <w:szCs w:val="28"/>
        </w:rPr>
      </w:pPr>
      <w:r w:rsidRPr="002A102F">
        <w:rPr>
          <w:sz w:val="28"/>
          <w:szCs w:val="28"/>
        </w:rPr>
        <w:t xml:space="preserve">Nel caso si addivenga alla vendita del compendio pignorato e la liquidazione sia richiesta in vista della formazione del progetto di distribuzione, la relativa istanza sarà depositata dal custode direttamente al professionista incaricato della formazione del progetto </w:t>
      </w:r>
      <w:r w:rsidRPr="002A102F">
        <w:rPr>
          <w:rStyle w:val="CorpodeltestoGrassetto"/>
          <w:sz w:val="28"/>
          <w:szCs w:val="28"/>
        </w:rPr>
        <w:t>(autoliquidazione provvisoria).</w:t>
      </w:r>
    </w:p>
    <w:p w:rsidR="007828C9" w:rsidRDefault="00690B74" w:rsidP="007828C9">
      <w:pPr>
        <w:pStyle w:val="Corpodeltesto0"/>
        <w:shd w:val="clear" w:color="auto" w:fill="auto"/>
        <w:tabs>
          <w:tab w:val="left" w:pos="609"/>
        </w:tabs>
        <w:spacing w:before="0" w:after="120" w:line="240" w:lineRule="auto"/>
        <w:ind w:firstLine="0"/>
        <w:jc w:val="both"/>
        <w:rPr>
          <w:sz w:val="28"/>
          <w:szCs w:val="28"/>
        </w:rPr>
      </w:pPr>
      <w:r w:rsidRPr="002A102F">
        <w:rPr>
          <w:sz w:val="28"/>
          <w:szCs w:val="28"/>
        </w:rPr>
        <w:t>In sede di formazione del progetto il professionista inserirà nello stesso l’importo richiesto dal custode, salvo che ricorrano errori materiali o palesi (nel qual caso il professionista procederà alla correzione, di cui darà conto nel progetto).</w:t>
      </w:r>
    </w:p>
    <w:p w:rsidR="00646C31" w:rsidRPr="002A102F" w:rsidRDefault="00690B74" w:rsidP="007828C9">
      <w:pPr>
        <w:pStyle w:val="Corpodeltesto0"/>
        <w:shd w:val="clear" w:color="auto" w:fill="auto"/>
        <w:tabs>
          <w:tab w:val="left" w:pos="609"/>
        </w:tabs>
        <w:spacing w:before="0" w:after="120" w:line="240" w:lineRule="auto"/>
        <w:ind w:firstLine="0"/>
        <w:jc w:val="both"/>
        <w:rPr>
          <w:sz w:val="28"/>
          <w:szCs w:val="28"/>
        </w:rPr>
      </w:pPr>
      <w:r w:rsidRPr="002A102F">
        <w:rPr>
          <w:sz w:val="28"/>
          <w:szCs w:val="28"/>
        </w:rPr>
        <w:lastRenderedPageBreak/>
        <w:t xml:space="preserve">Nel caso in cui l’importo oggetto dell’autoliquidazione provvisoria da parte del custode ed inserito nel progetto risulti superiore a quello oggetto della liquidazione da parte del G.E. l’importo eccedente sarà considerato a tutti gli effetti </w:t>
      </w:r>
      <w:r w:rsidRPr="007828C9">
        <w:rPr>
          <w:rStyle w:val="Corpodeltesto1"/>
          <w:sz w:val="28"/>
          <w:szCs w:val="28"/>
          <w:u w:val="none"/>
        </w:rPr>
        <w:t>sopravvenienza attiva</w:t>
      </w:r>
      <w:r w:rsidRPr="002A102F">
        <w:rPr>
          <w:sz w:val="28"/>
          <w:szCs w:val="28"/>
        </w:rPr>
        <w:t xml:space="preserve"> e concretamente distribuito secondo quanto indicato nel progetto di distribuzione per le sopravvenienze.</w:t>
      </w:r>
    </w:p>
    <w:p w:rsidR="00184C25" w:rsidRDefault="00184C25">
      <w:pPr>
        <w:pStyle w:val="Corpodeltesto0"/>
        <w:shd w:val="clear" w:color="auto" w:fill="auto"/>
        <w:spacing w:before="0" w:after="0" w:line="230" w:lineRule="exact"/>
        <w:ind w:left="40" w:firstLine="0"/>
        <w:jc w:val="both"/>
        <w:rPr>
          <w:sz w:val="28"/>
          <w:szCs w:val="28"/>
        </w:rPr>
      </w:pPr>
    </w:p>
    <w:p w:rsidR="00646C31" w:rsidRDefault="00690B74">
      <w:pPr>
        <w:pStyle w:val="Corpodeltesto0"/>
        <w:shd w:val="clear" w:color="auto" w:fill="auto"/>
        <w:spacing w:before="0" w:after="0" w:line="230" w:lineRule="exact"/>
        <w:ind w:left="40" w:firstLine="0"/>
        <w:jc w:val="both"/>
        <w:rPr>
          <w:sz w:val="28"/>
          <w:szCs w:val="28"/>
        </w:rPr>
      </w:pPr>
      <w:r w:rsidRPr="002A102F">
        <w:rPr>
          <w:sz w:val="28"/>
          <w:szCs w:val="28"/>
        </w:rPr>
        <w:t xml:space="preserve">Santa Maria Capua Vetere, </w:t>
      </w:r>
      <w:r w:rsidR="00184C25">
        <w:rPr>
          <w:sz w:val="28"/>
          <w:szCs w:val="28"/>
        </w:rPr>
        <w:t xml:space="preserve">11 </w:t>
      </w:r>
      <w:r w:rsidR="007828C9">
        <w:rPr>
          <w:sz w:val="28"/>
          <w:szCs w:val="28"/>
        </w:rPr>
        <w:t xml:space="preserve">marzo </w:t>
      </w:r>
      <w:r w:rsidRPr="002A102F">
        <w:rPr>
          <w:sz w:val="28"/>
          <w:szCs w:val="28"/>
        </w:rPr>
        <w:t>20</w:t>
      </w:r>
      <w:r w:rsidR="007828C9">
        <w:rPr>
          <w:sz w:val="28"/>
          <w:szCs w:val="28"/>
        </w:rPr>
        <w:t>2</w:t>
      </w:r>
      <w:r w:rsidRPr="002A102F">
        <w:rPr>
          <w:sz w:val="28"/>
          <w:szCs w:val="28"/>
        </w:rPr>
        <w:t>1</w:t>
      </w:r>
    </w:p>
    <w:p w:rsidR="002A102F" w:rsidRDefault="002A102F">
      <w:pPr>
        <w:pStyle w:val="Corpodeltesto0"/>
        <w:shd w:val="clear" w:color="auto" w:fill="auto"/>
        <w:spacing w:before="0" w:after="0" w:line="230" w:lineRule="exact"/>
        <w:ind w:left="40" w:firstLine="0"/>
        <w:jc w:val="both"/>
        <w:rPr>
          <w:sz w:val="28"/>
          <w:szCs w:val="28"/>
        </w:rPr>
      </w:pPr>
    </w:p>
    <w:p w:rsidR="007828C9" w:rsidRDefault="007828C9">
      <w:pPr>
        <w:pStyle w:val="Corpodeltesto0"/>
        <w:shd w:val="clear" w:color="auto" w:fill="auto"/>
        <w:spacing w:before="0" w:after="0" w:line="230" w:lineRule="exact"/>
        <w:ind w:left="40" w:firstLine="0"/>
        <w:jc w:val="both"/>
        <w:rPr>
          <w:sz w:val="28"/>
          <w:szCs w:val="28"/>
        </w:rPr>
      </w:pPr>
      <w:r>
        <w:rPr>
          <w:sz w:val="28"/>
          <w:szCs w:val="28"/>
        </w:rPr>
        <w:t xml:space="preserve">                                               </w:t>
      </w:r>
      <w:bookmarkStart w:id="2" w:name="_GoBack"/>
      <w:bookmarkEnd w:id="2"/>
      <w:r>
        <w:rPr>
          <w:sz w:val="28"/>
          <w:szCs w:val="28"/>
        </w:rPr>
        <w:t xml:space="preserve">                          I GIUDICI DELL’ESECUZIONE</w:t>
      </w:r>
    </w:p>
    <w:sectPr w:rsidR="007828C9" w:rsidSect="002A102F">
      <w:type w:val="continuous"/>
      <w:pgSz w:w="11909" w:h="16838"/>
      <w:pgMar w:top="1425" w:right="1131" w:bottom="1425" w:left="115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755" w:rsidRDefault="00301755">
      <w:r>
        <w:separator/>
      </w:r>
    </w:p>
  </w:endnote>
  <w:endnote w:type="continuationSeparator" w:id="0">
    <w:p w:rsidR="00301755" w:rsidRDefault="00301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755" w:rsidRDefault="00301755"/>
  </w:footnote>
  <w:footnote w:type="continuationSeparator" w:id="0">
    <w:p w:rsidR="00301755" w:rsidRDefault="0030175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C9715F"/>
    <w:multiLevelType w:val="hybridMultilevel"/>
    <w:tmpl w:val="72721DA8"/>
    <w:lvl w:ilvl="0" w:tplc="D9366DF2">
      <w:start w:val="1"/>
      <w:numFmt w:val="decimal"/>
      <w:lvlText w:val="%1)"/>
      <w:lvlJc w:val="left"/>
      <w:pPr>
        <w:ind w:left="620" w:hanging="360"/>
      </w:pPr>
      <w:rPr>
        <w:rFonts w:hint="default"/>
      </w:rPr>
    </w:lvl>
    <w:lvl w:ilvl="1" w:tplc="04100019" w:tentative="1">
      <w:start w:val="1"/>
      <w:numFmt w:val="lowerLetter"/>
      <w:lvlText w:val="%2."/>
      <w:lvlJc w:val="left"/>
      <w:pPr>
        <w:ind w:left="1340" w:hanging="360"/>
      </w:pPr>
    </w:lvl>
    <w:lvl w:ilvl="2" w:tplc="0410001B" w:tentative="1">
      <w:start w:val="1"/>
      <w:numFmt w:val="lowerRoman"/>
      <w:lvlText w:val="%3."/>
      <w:lvlJc w:val="right"/>
      <w:pPr>
        <w:ind w:left="2060" w:hanging="180"/>
      </w:pPr>
    </w:lvl>
    <w:lvl w:ilvl="3" w:tplc="0410000F" w:tentative="1">
      <w:start w:val="1"/>
      <w:numFmt w:val="decimal"/>
      <w:lvlText w:val="%4."/>
      <w:lvlJc w:val="left"/>
      <w:pPr>
        <w:ind w:left="2780" w:hanging="360"/>
      </w:pPr>
    </w:lvl>
    <w:lvl w:ilvl="4" w:tplc="04100019" w:tentative="1">
      <w:start w:val="1"/>
      <w:numFmt w:val="lowerLetter"/>
      <w:lvlText w:val="%5."/>
      <w:lvlJc w:val="left"/>
      <w:pPr>
        <w:ind w:left="3500" w:hanging="360"/>
      </w:pPr>
    </w:lvl>
    <w:lvl w:ilvl="5" w:tplc="0410001B" w:tentative="1">
      <w:start w:val="1"/>
      <w:numFmt w:val="lowerRoman"/>
      <w:lvlText w:val="%6."/>
      <w:lvlJc w:val="right"/>
      <w:pPr>
        <w:ind w:left="4220" w:hanging="180"/>
      </w:pPr>
    </w:lvl>
    <w:lvl w:ilvl="6" w:tplc="0410000F" w:tentative="1">
      <w:start w:val="1"/>
      <w:numFmt w:val="decimal"/>
      <w:lvlText w:val="%7."/>
      <w:lvlJc w:val="left"/>
      <w:pPr>
        <w:ind w:left="4940" w:hanging="360"/>
      </w:pPr>
    </w:lvl>
    <w:lvl w:ilvl="7" w:tplc="04100019" w:tentative="1">
      <w:start w:val="1"/>
      <w:numFmt w:val="lowerLetter"/>
      <w:lvlText w:val="%8."/>
      <w:lvlJc w:val="left"/>
      <w:pPr>
        <w:ind w:left="5660" w:hanging="360"/>
      </w:pPr>
    </w:lvl>
    <w:lvl w:ilvl="8" w:tplc="0410001B" w:tentative="1">
      <w:start w:val="1"/>
      <w:numFmt w:val="lowerRoman"/>
      <w:lvlText w:val="%9."/>
      <w:lvlJc w:val="right"/>
      <w:pPr>
        <w:ind w:left="6380" w:hanging="180"/>
      </w:pPr>
    </w:lvl>
  </w:abstractNum>
  <w:abstractNum w:abstractNumId="1">
    <w:nsid w:val="45AF1BCF"/>
    <w:multiLevelType w:val="multilevel"/>
    <w:tmpl w:val="203035E2"/>
    <w:lvl w:ilvl="0">
      <w:start w:val="1"/>
      <w:numFmt w:val="bullet"/>
      <w:lvlText w:val="•"/>
      <w:lvlJc w:val="left"/>
      <w:rPr>
        <w:rFonts w:ascii="Garamond" w:eastAsia="Garamond" w:hAnsi="Garamond" w:cs="Garamond"/>
        <w:b w:val="0"/>
        <w:bCs w:val="0"/>
        <w:i w:val="0"/>
        <w:iCs w:val="0"/>
        <w:smallCaps w:val="0"/>
        <w:strike w:val="0"/>
        <w:color w:val="000000"/>
        <w:spacing w:val="0"/>
        <w:w w:val="100"/>
        <w:position w:val="0"/>
        <w:sz w:val="23"/>
        <w:szCs w:val="23"/>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7726601"/>
    <w:multiLevelType w:val="multilevel"/>
    <w:tmpl w:val="1542FE4E"/>
    <w:lvl w:ilvl="0">
      <w:start w:val="1"/>
      <w:numFmt w:val="lowerRoman"/>
      <w:lvlText w:val="%1."/>
      <w:lvlJc w:val="left"/>
      <w:rPr>
        <w:rFonts w:ascii="Garamond" w:eastAsia="Garamond" w:hAnsi="Garamond" w:cs="Garamond"/>
        <w:b w:val="0"/>
        <w:bCs w:val="0"/>
        <w:i w:val="0"/>
        <w:iCs w:val="0"/>
        <w:smallCaps w:val="0"/>
        <w:strike w:val="0"/>
        <w:color w:val="000000"/>
        <w:spacing w:val="0"/>
        <w:w w:val="100"/>
        <w:position w:val="0"/>
        <w:sz w:val="23"/>
        <w:szCs w:val="23"/>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8AB5981"/>
    <w:multiLevelType w:val="hybridMultilevel"/>
    <w:tmpl w:val="C28ABB90"/>
    <w:lvl w:ilvl="0" w:tplc="8D66063E">
      <w:start w:val="1"/>
      <w:numFmt w:val="lowerLetter"/>
      <w:lvlText w:val="%1)"/>
      <w:lvlJc w:val="left"/>
      <w:pPr>
        <w:ind w:left="980" w:hanging="360"/>
      </w:pPr>
      <w:rPr>
        <w:rFonts w:hint="default"/>
      </w:rPr>
    </w:lvl>
    <w:lvl w:ilvl="1" w:tplc="04100019" w:tentative="1">
      <w:start w:val="1"/>
      <w:numFmt w:val="lowerLetter"/>
      <w:lvlText w:val="%2."/>
      <w:lvlJc w:val="left"/>
      <w:pPr>
        <w:ind w:left="1700" w:hanging="360"/>
      </w:pPr>
    </w:lvl>
    <w:lvl w:ilvl="2" w:tplc="0410001B" w:tentative="1">
      <w:start w:val="1"/>
      <w:numFmt w:val="lowerRoman"/>
      <w:lvlText w:val="%3."/>
      <w:lvlJc w:val="right"/>
      <w:pPr>
        <w:ind w:left="2420" w:hanging="180"/>
      </w:pPr>
    </w:lvl>
    <w:lvl w:ilvl="3" w:tplc="0410000F" w:tentative="1">
      <w:start w:val="1"/>
      <w:numFmt w:val="decimal"/>
      <w:lvlText w:val="%4."/>
      <w:lvlJc w:val="left"/>
      <w:pPr>
        <w:ind w:left="3140" w:hanging="360"/>
      </w:pPr>
    </w:lvl>
    <w:lvl w:ilvl="4" w:tplc="04100019" w:tentative="1">
      <w:start w:val="1"/>
      <w:numFmt w:val="lowerLetter"/>
      <w:lvlText w:val="%5."/>
      <w:lvlJc w:val="left"/>
      <w:pPr>
        <w:ind w:left="3860" w:hanging="360"/>
      </w:pPr>
    </w:lvl>
    <w:lvl w:ilvl="5" w:tplc="0410001B" w:tentative="1">
      <w:start w:val="1"/>
      <w:numFmt w:val="lowerRoman"/>
      <w:lvlText w:val="%6."/>
      <w:lvlJc w:val="right"/>
      <w:pPr>
        <w:ind w:left="4580" w:hanging="180"/>
      </w:pPr>
    </w:lvl>
    <w:lvl w:ilvl="6" w:tplc="0410000F" w:tentative="1">
      <w:start w:val="1"/>
      <w:numFmt w:val="decimal"/>
      <w:lvlText w:val="%7."/>
      <w:lvlJc w:val="left"/>
      <w:pPr>
        <w:ind w:left="5300" w:hanging="360"/>
      </w:pPr>
    </w:lvl>
    <w:lvl w:ilvl="7" w:tplc="04100019" w:tentative="1">
      <w:start w:val="1"/>
      <w:numFmt w:val="lowerLetter"/>
      <w:lvlText w:val="%8."/>
      <w:lvlJc w:val="left"/>
      <w:pPr>
        <w:ind w:left="6020" w:hanging="360"/>
      </w:pPr>
    </w:lvl>
    <w:lvl w:ilvl="8" w:tplc="0410001B" w:tentative="1">
      <w:start w:val="1"/>
      <w:numFmt w:val="lowerRoman"/>
      <w:lvlText w:val="%9."/>
      <w:lvlJc w:val="right"/>
      <w:pPr>
        <w:ind w:left="6740" w:hanging="180"/>
      </w:pPr>
    </w:lvl>
  </w:abstractNum>
  <w:abstractNum w:abstractNumId="4">
    <w:nsid w:val="66F21054"/>
    <w:multiLevelType w:val="hybridMultilevel"/>
    <w:tmpl w:val="2580F18A"/>
    <w:lvl w:ilvl="0" w:tplc="B2FE652E">
      <w:start w:val="1"/>
      <w:numFmt w:val="lowerLetter"/>
      <w:lvlText w:val="%1)"/>
      <w:lvlJc w:val="left"/>
      <w:pPr>
        <w:ind w:left="1060" w:hanging="360"/>
      </w:pPr>
      <w:rPr>
        <w:rFonts w:hint="default"/>
      </w:r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5">
    <w:nsid w:val="6DA05C12"/>
    <w:multiLevelType w:val="hybridMultilevel"/>
    <w:tmpl w:val="D8D627F8"/>
    <w:lvl w:ilvl="0" w:tplc="04100001">
      <w:start w:val="1"/>
      <w:numFmt w:val="bullet"/>
      <w:lvlText w:val=""/>
      <w:lvlJc w:val="left"/>
      <w:pPr>
        <w:ind w:left="1420" w:hanging="360"/>
      </w:pPr>
      <w:rPr>
        <w:rFonts w:ascii="Symbol" w:hAnsi="Symbol" w:hint="default"/>
      </w:rPr>
    </w:lvl>
    <w:lvl w:ilvl="1" w:tplc="04100003" w:tentative="1">
      <w:start w:val="1"/>
      <w:numFmt w:val="bullet"/>
      <w:lvlText w:val="o"/>
      <w:lvlJc w:val="left"/>
      <w:pPr>
        <w:ind w:left="2140" w:hanging="360"/>
      </w:pPr>
      <w:rPr>
        <w:rFonts w:ascii="Courier New" w:hAnsi="Courier New" w:cs="Courier New" w:hint="default"/>
      </w:rPr>
    </w:lvl>
    <w:lvl w:ilvl="2" w:tplc="04100005" w:tentative="1">
      <w:start w:val="1"/>
      <w:numFmt w:val="bullet"/>
      <w:lvlText w:val=""/>
      <w:lvlJc w:val="left"/>
      <w:pPr>
        <w:ind w:left="2860" w:hanging="360"/>
      </w:pPr>
      <w:rPr>
        <w:rFonts w:ascii="Wingdings" w:hAnsi="Wingdings" w:hint="default"/>
      </w:rPr>
    </w:lvl>
    <w:lvl w:ilvl="3" w:tplc="04100001" w:tentative="1">
      <w:start w:val="1"/>
      <w:numFmt w:val="bullet"/>
      <w:lvlText w:val=""/>
      <w:lvlJc w:val="left"/>
      <w:pPr>
        <w:ind w:left="3580" w:hanging="360"/>
      </w:pPr>
      <w:rPr>
        <w:rFonts w:ascii="Symbol" w:hAnsi="Symbol" w:hint="default"/>
      </w:rPr>
    </w:lvl>
    <w:lvl w:ilvl="4" w:tplc="04100003" w:tentative="1">
      <w:start w:val="1"/>
      <w:numFmt w:val="bullet"/>
      <w:lvlText w:val="o"/>
      <w:lvlJc w:val="left"/>
      <w:pPr>
        <w:ind w:left="4300" w:hanging="360"/>
      </w:pPr>
      <w:rPr>
        <w:rFonts w:ascii="Courier New" w:hAnsi="Courier New" w:cs="Courier New" w:hint="default"/>
      </w:rPr>
    </w:lvl>
    <w:lvl w:ilvl="5" w:tplc="04100005" w:tentative="1">
      <w:start w:val="1"/>
      <w:numFmt w:val="bullet"/>
      <w:lvlText w:val=""/>
      <w:lvlJc w:val="left"/>
      <w:pPr>
        <w:ind w:left="5020" w:hanging="360"/>
      </w:pPr>
      <w:rPr>
        <w:rFonts w:ascii="Wingdings" w:hAnsi="Wingdings" w:hint="default"/>
      </w:rPr>
    </w:lvl>
    <w:lvl w:ilvl="6" w:tplc="04100001" w:tentative="1">
      <w:start w:val="1"/>
      <w:numFmt w:val="bullet"/>
      <w:lvlText w:val=""/>
      <w:lvlJc w:val="left"/>
      <w:pPr>
        <w:ind w:left="5740" w:hanging="360"/>
      </w:pPr>
      <w:rPr>
        <w:rFonts w:ascii="Symbol" w:hAnsi="Symbol" w:hint="default"/>
      </w:rPr>
    </w:lvl>
    <w:lvl w:ilvl="7" w:tplc="04100003" w:tentative="1">
      <w:start w:val="1"/>
      <w:numFmt w:val="bullet"/>
      <w:lvlText w:val="o"/>
      <w:lvlJc w:val="left"/>
      <w:pPr>
        <w:ind w:left="6460" w:hanging="360"/>
      </w:pPr>
      <w:rPr>
        <w:rFonts w:ascii="Courier New" w:hAnsi="Courier New" w:cs="Courier New" w:hint="default"/>
      </w:rPr>
    </w:lvl>
    <w:lvl w:ilvl="8" w:tplc="04100005" w:tentative="1">
      <w:start w:val="1"/>
      <w:numFmt w:val="bullet"/>
      <w:lvlText w:val=""/>
      <w:lvlJc w:val="left"/>
      <w:pPr>
        <w:ind w:left="71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31"/>
    <w:rsid w:val="0000615A"/>
    <w:rsid w:val="00184C25"/>
    <w:rsid w:val="002A102F"/>
    <w:rsid w:val="002F7E52"/>
    <w:rsid w:val="00301755"/>
    <w:rsid w:val="00646C31"/>
    <w:rsid w:val="00690B74"/>
    <w:rsid w:val="00691529"/>
    <w:rsid w:val="007828C9"/>
    <w:rsid w:val="009F7441"/>
    <w:rsid w:val="00AC0146"/>
    <w:rsid w:val="00AF79F4"/>
    <w:rsid w:val="00BC5B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EF422E-1A31-440D-AADE-9E8EBEB8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66CC"/>
      <w:u w:val="single"/>
    </w:rPr>
  </w:style>
  <w:style w:type="character" w:customStyle="1" w:styleId="Intestazione1">
    <w:name w:val="Intestazione #1_"/>
    <w:basedOn w:val="Carpredefinitoparagrafo"/>
    <w:link w:val="Intestazione10"/>
    <w:rPr>
      <w:rFonts w:ascii="Garamond" w:eastAsia="Garamond" w:hAnsi="Garamond" w:cs="Garamond"/>
      <w:b/>
      <w:bCs/>
      <w:i w:val="0"/>
      <w:iCs w:val="0"/>
      <w:smallCaps w:val="0"/>
      <w:strike w:val="0"/>
      <w:sz w:val="33"/>
      <w:szCs w:val="33"/>
      <w:u w:val="none"/>
    </w:rPr>
  </w:style>
  <w:style w:type="character" w:customStyle="1" w:styleId="Intestazione1Maiuscoletto">
    <w:name w:val="Intestazione #1 + Maiuscoletto"/>
    <w:basedOn w:val="Intestazione1"/>
    <w:rPr>
      <w:rFonts w:ascii="Garamond" w:eastAsia="Garamond" w:hAnsi="Garamond" w:cs="Garamond"/>
      <w:b/>
      <w:bCs/>
      <w:i w:val="0"/>
      <w:iCs w:val="0"/>
      <w:smallCaps/>
      <w:strike w:val="0"/>
      <w:color w:val="000000"/>
      <w:spacing w:val="0"/>
      <w:w w:val="100"/>
      <w:position w:val="0"/>
      <w:sz w:val="33"/>
      <w:szCs w:val="33"/>
      <w:u w:val="none"/>
      <w:lang w:val="it-IT"/>
    </w:rPr>
  </w:style>
  <w:style w:type="character" w:customStyle="1" w:styleId="Corpodeltesto2">
    <w:name w:val="Corpo del testo (2)_"/>
    <w:basedOn w:val="Carpredefinitoparagrafo"/>
    <w:link w:val="Corpodeltesto20"/>
    <w:rPr>
      <w:rFonts w:ascii="Garamond" w:eastAsia="Garamond" w:hAnsi="Garamond" w:cs="Garamond"/>
      <w:b/>
      <w:bCs/>
      <w:i w:val="0"/>
      <w:iCs w:val="0"/>
      <w:smallCaps w:val="0"/>
      <w:strike w:val="0"/>
      <w:sz w:val="23"/>
      <w:szCs w:val="23"/>
      <w:u w:val="none"/>
    </w:rPr>
  </w:style>
  <w:style w:type="character" w:customStyle="1" w:styleId="Corpodeltesto2Maiuscoletto">
    <w:name w:val="Corpo del testo (2) + Maiuscoletto"/>
    <w:basedOn w:val="Corpodeltesto2"/>
    <w:rPr>
      <w:rFonts w:ascii="Garamond" w:eastAsia="Garamond" w:hAnsi="Garamond" w:cs="Garamond"/>
      <w:b/>
      <w:bCs/>
      <w:i w:val="0"/>
      <w:iCs w:val="0"/>
      <w:smallCaps/>
      <w:strike w:val="0"/>
      <w:color w:val="000000"/>
      <w:spacing w:val="0"/>
      <w:w w:val="100"/>
      <w:position w:val="0"/>
      <w:sz w:val="23"/>
      <w:szCs w:val="23"/>
      <w:u w:val="none"/>
      <w:lang w:val="it-IT"/>
    </w:rPr>
  </w:style>
  <w:style w:type="character" w:customStyle="1" w:styleId="Corpodeltesto">
    <w:name w:val="Corpo del testo_"/>
    <w:basedOn w:val="Carpredefinitoparagrafo"/>
    <w:link w:val="Corpodeltesto0"/>
    <w:rPr>
      <w:rFonts w:ascii="Garamond" w:eastAsia="Garamond" w:hAnsi="Garamond" w:cs="Garamond"/>
      <w:b w:val="0"/>
      <w:bCs w:val="0"/>
      <w:i w:val="0"/>
      <w:iCs w:val="0"/>
      <w:smallCaps w:val="0"/>
      <w:strike w:val="0"/>
      <w:sz w:val="23"/>
      <w:szCs w:val="23"/>
      <w:u w:val="none"/>
    </w:rPr>
  </w:style>
  <w:style w:type="character" w:customStyle="1" w:styleId="CorpodeltestoGrassetto">
    <w:name w:val="Corpo del testo + Grassetto"/>
    <w:basedOn w:val="Corpodeltesto"/>
    <w:rPr>
      <w:rFonts w:ascii="Garamond" w:eastAsia="Garamond" w:hAnsi="Garamond" w:cs="Garamond"/>
      <w:b/>
      <w:bCs/>
      <w:i w:val="0"/>
      <w:iCs w:val="0"/>
      <w:smallCaps w:val="0"/>
      <w:strike w:val="0"/>
      <w:color w:val="000000"/>
      <w:spacing w:val="0"/>
      <w:w w:val="100"/>
      <w:position w:val="0"/>
      <w:sz w:val="23"/>
      <w:szCs w:val="23"/>
      <w:u w:val="none"/>
      <w:lang w:val="it-IT"/>
    </w:rPr>
  </w:style>
  <w:style w:type="character" w:customStyle="1" w:styleId="CorpodeltestoGrassetto0">
    <w:name w:val="Corpo del testo + Grassetto"/>
    <w:basedOn w:val="Corpodeltesto"/>
    <w:rPr>
      <w:rFonts w:ascii="Garamond" w:eastAsia="Garamond" w:hAnsi="Garamond" w:cs="Garamond"/>
      <w:b/>
      <w:bCs/>
      <w:i w:val="0"/>
      <w:iCs w:val="0"/>
      <w:smallCaps w:val="0"/>
      <w:strike w:val="0"/>
      <w:color w:val="000000"/>
      <w:spacing w:val="0"/>
      <w:w w:val="100"/>
      <w:position w:val="0"/>
      <w:sz w:val="23"/>
      <w:szCs w:val="23"/>
      <w:u w:val="single"/>
      <w:lang w:val="it-IT"/>
    </w:rPr>
  </w:style>
  <w:style w:type="character" w:customStyle="1" w:styleId="Corpodeltesto21">
    <w:name w:val="Corpo del testo (2)"/>
    <w:basedOn w:val="Corpodeltesto2"/>
    <w:rPr>
      <w:rFonts w:ascii="Garamond" w:eastAsia="Garamond" w:hAnsi="Garamond" w:cs="Garamond"/>
      <w:b/>
      <w:bCs/>
      <w:i w:val="0"/>
      <w:iCs w:val="0"/>
      <w:smallCaps w:val="0"/>
      <w:strike w:val="0"/>
      <w:color w:val="000000"/>
      <w:spacing w:val="0"/>
      <w:w w:val="100"/>
      <w:position w:val="0"/>
      <w:sz w:val="23"/>
      <w:szCs w:val="23"/>
      <w:u w:val="single"/>
      <w:lang w:val="it-IT"/>
    </w:rPr>
  </w:style>
  <w:style w:type="character" w:customStyle="1" w:styleId="Corpodeltesto1">
    <w:name w:val="Corpo del testo"/>
    <w:basedOn w:val="Corpodeltesto"/>
    <w:rPr>
      <w:rFonts w:ascii="Garamond" w:eastAsia="Garamond" w:hAnsi="Garamond" w:cs="Garamond"/>
      <w:b w:val="0"/>
      <w:bCs w:val="0"/>
      <w:i w:val="0"/>
      <w:iCs w:val="0"/>
      <w:smallCaps w:val="0"/>
      <w:strike w:val="0"/>
      <w:color w:val="000000"/>
      <w:spacing w:val="0"/>
      <w:w w:val="100"/>
      <w:position w:val="0"/>
      <w:sz w:val="23"/>
      <w:szCs w:val="23"/>
      <w:u w:val="single"/>
      <w:lang w:val="it-IT"/>
    </w:rPr>
  </w:style>
  <w:style w:type="character" w:customStyle="1" w:styleId="Corpodeltesto3">
    <w:name w:val="Corpo del testo (3)_"/>
    <w:basedOn w:val="Carpredefinitoparagrafo"/>
    <w:link w:val="Corpodeltesto30"/>
    <w:rPr>
      <w:rFonts w:ascii="Garamond" w:eastAsia="Garamond" w:hAnsi="Garamond" w:cs="Garamond"/>
      <w:b w:val="0"/>
      <w:bCs w:val="0"/>
      <w:i w:val="0"/>
      <w:iCs w:val="0"/>
      <w:smallCaps w:val="0"/>
      <w:strike w:val="0"/>
      <w:sz w:val="23"/>
      <w:szCs w:val="23"/>
      <w:u w:val="none"/>
    </w:rPr>
  </w:style>
  <w:style w:type="character" w:customStyle="1" w:styleId="Corpodeltesto31">
    <w:name w:val="Corpo del testo (3)"/>
    <w:basedOn w:val="Corpodeltesto3"/>
    <w:rPr>
      <w:rFonts w:ascii="Garamond" w:eastAsia="Garamond" w:hAnsi="Garamond" w:cs="Garamond"/>
      <w:b w:val="0"/>
      <w:bCs w:val="0"/>
      <w:i w:val="0"/>
      <w:iCs w:val="0"/>
      <w:smallCaps w:val="0"/>
      <w:strike w:val="0"/>
      <w:color w:val="000000"/>
      <w:spacing w:val="0"/>
      <w:w w:val="100"/>
      <w:position w:val="0"/>
      <w:sz w:val="23"/>
      <w:szCs w:val="23"/>
      <w:u w:val="single"/>
      <w:lang w:val="it-IT"/>
    </w:rPr>
  </w:style>
  <w:style w:type="character" w:customStyle="1" w:styleId="Intestazione2">
    <w:name w:val="Intestazione #2_"/>
    <w:basedOn w:val="Carpredefinitoparagrafo"/>
    <w:link w:val="Intestazione20"/>
    <w:rPr>
      <w:rFonts w:ascii="Garamond" w:eastAsia="Garamond" w:hAnsi="Garamond" w:cs="Garamond"/>
      <w:b/>
      <w:bCs/>
      <w:i w:val="0"/>
      <w:iCs w:val="0"/>
      <w:smallCaps w:val="0"/>
      <w:strike w:val="0"/>
      <w:sz w:val="23"/>
      <w:szCs w:val="23"/>
      <w:u w:val="none"/>
    </w:rPr>
  </w:style>
  <w:style w:type="character" w:customStyle="1" w:styleId="Intestazione21">
    <w:name w:val="Intestazione #2"/>
    <w:basedOn w:val="Intestazione2"/>
    <w:rPr>
      <w:rFonts w:ascii="Garamond" w:eastAsia="Garamond" w:hAnsi="Garamond" w:cs="Garamond"/>
      <w:b/>
      <w:bCs/>
      <w:i w:val="0"/>
      <w:iCs w:val="0"/>
      <w:smallCaps w:val="0"/>
      <w:strike w:val="0"/>
      <w:color w:val="000000"/>
      <w:spacing w:val="0"/>
      <w:w w:val="100"/>
      <w:position w:val="0"/>
      <w:sz w:val="23"/>
      <w:szCs w:val="23"/>
      <w:u w:val="single"/>
      <w:lang w:val="it-IT"/>
    </w:rPr>
  </w:style>
  <w:style w:type="paragraph" w:customStyle="1" w:styleId="Intestazione10">
    <w:name w:val="Intestazione #1"/>
    <w:basedOn w:val="Normale"/>
    <w:link w:val="Intestazione1"/>
    <w:pPr>
      <w:shd w:val="clear" w:color="auto" w:fill="FFFFFF"/>
      <w:spacing w:after="180" w:line="0" w:lineRule="atLeast"/>
      <w:jc w:val="center"/>
      <w:outlineLvl w:val="0"/>
    </w:pPr>
    <w:rPr>
      <w:rFonts w:ascii="Garamond" w:eastAsia="Garamond" w:hAnsi="Garamond" w:cs="Garamond"/>
      <w:b/>
      <w:bCs/>
      <w:sz w:val="33"/>
      <w:szCs w:val="33"/>
    </w:rPr>
  </w:style>
  <w:style w:type="paragraph" w:customStyle="1" w:styleId="Corpodeltesto20">
    <w:name w:val="Corpo del testo (2)"/>
    <w:basedOn w:val="Normale"/>
    <w:link w:val="Corpodeltesto2"/>
    <w:pPr>
      <w:shd w:val="clear" w:color="auto" w:fill="FFFFFF"/>
      <w:spacing w:before="180" w:after="660" w:line="0" w:lineRule="atLeast"/>
      <w:jc w:val="center"/>
    </w:pPr>
    <w:rPr>
      <w:rFonts w:ascii="Garamond" w:eastAsia="Garamond" w:hAnsi="Garamond" w:cs="Garamond"/>
      <w:b/>
      <w:bCs/>
      <w:sz w:val="23"/>
      <w:szCs w:val="23"/>
    </w:rPr>
  </w:style>
  <w:style w:type="paragraph" w:customStyle="1" w:styleId="Corpodeltesto0">
    <w:name w:val="Corpo del testo"/>
    <w:basedOn w:val="Normale"/>
    <w:link w:val="Corpodeltesto"/>
    <w:pPr>
      <w:shd w:val="clear" w:color="auto" w:fill="FFFFFF"/>
      <w:spacing w:before="780" w:after="660" w:line="317" w:lineRule="exact"/>
      <w:ind w:hanging="660"/>
    </w:pPr>
    <w:rPr>
      <w:rFonts w:ascii="Garamond" w:eastAsia="Garamond" w:hAnsi="Garamond" w:cs="Garamond"/>
      <w:sz w:val="23"/>
      <w:szCs w:val="23"/>
    </w:rPr>
  </w:style>
  <w:style w:type="paragraph" w:customStyle="1" w:styleId="Corpodeltesto30">
    <w:name w:val="Corpo del testo (3)"/>
    <w:basedOn w:val="Normale"/>
    <w:link w:val="Corpodeltesto3"/>
    <w:pPr>
      <w:shd w:val="clear" w:color="auto" w:fill="FFFFFF"/>
      <w:spacing w:before="300" w:after="180" w:line="307" w:lineRule="exact"/>
      <w:jc w:val="both"/>
    </w:pPr>
    <w:rPr>
      <w:rFonts w:ascii="Garamond" w:eastAsia="Garamond" w:hAnsi="Garamond" w:cs="Garamond"/>
      <w:sz w:val="23"/>
      <w:szCs w:val="23"/>
    </w:rPr>
  </w:style>
  <w:style w:type="paragraph" w:customStyle="1" w:styleId="Intestazione20">
    <w:name w:val="Intestazione #2"/>
    <w:basedOn w:val="Normale"/>
    <w:link w:val="Intestazione2"/>
    <w:pPr>
      <w:shd w:val="clear" w:color="auto" w:fill="FFFFFF"/>
      <w:spacing w:before="180" w:after="660" w:line="312" w:lineRule="exact"/>
      <w:jc w:val="both"/>
      <w:outlineLvl w:val="1"/>
    </w:pPr>
    <w:rPr>
      <w:rFonts w:ascii="Garamond" w:eastAsia="Garamond" w:hAnsi="Garamond" w:cs="Garamond"/>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692</Words>
  <Characters>3950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Peluso</dc:creator>
  <cp:lastModifiedBy>Roberto Peluso</cp:lastModifiedBy>
  <cp:revision>3</cp:revision>
  <dcterms:created xsi:type="dcterms:W3CDTF">2021-03-11T12:20:00Z</dcterms:created>
  <dcterms:modified xsi:type="dcterms:W3CDTF">2021-03-11T12:20:00Z</dcterms:modified>
</cp:coreProperties>
</file>